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1CB" w:rsidRPr="001B2F74" w:rsidRDefault="00D801CB" w:rsidP="00D80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>Утверждена</w:t>
      </w:r>
    </w:p>
    <w:p w:rsidR="00D801CB" w:rsidRPr="001B2F74" w:rsidRDefault="00D801CB" w:rsidP="00D80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801CB" w:rsidRPr="001B2F74" w:rsidRDefault="00D801CB" w:rsidP="00D80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D801CB" w:rsidRPr="001B2F74" w:rsidRDefault="00D801CB" w:rsidP="00D80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801CB" w:rsidRPr="001B2F74" w:rsidRDefault="00D801CB" w:rsidP="00D80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392C69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>от 25 сентября 2020 г. N 223-ПП</w:t>
      </w:r>
      <w:r w:rsidRPr="001B2F74">
        <w:rPr>
          <w:rFonts w:ascii="Times New Roman" w:hAnsi="Times New Roman" w:cs="Times New Roman"/>
          <w:color w:val="392C69"/>
          <w:sz w:val="24"/>
          <w:szCs w:val="24"/>
        </w:rPr>
        <w:t xml:space="preserve"> </w:t>
      </w:r>
    </w:p>
    <w:p w:rsidR="00D801CB" w:rsidRPr="001B2F74" w:rsidRDefault="00D801CB" w:rsidP="00D80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 xml:space="preserve">(в редакции от 13.07.2022 </w:t>
      </w:r>
      <w:hyperlink r:id="rId4" w:history="1">
        <w:r w:rsidRPr="001B2F74">
          <w:rPr>
            <w:rFonts w:ascii="Times New Roman" w:hAnsi="Times New Roman" w:cs="Times New Roman"/>
            <w:sz w:val="24"/>
            <w:szCs w:val="24"/>
          </w:rPr>
          <w:t>N 164-ПП</w:t>
        </w:r>
      </w:hyperlink>
      <w:r w:rsidRPr="001B2F74">
        <w:rPr>
          <w:rFonts w:ascii="Times New Roman" w:hAnsi="Times New Roman" w:cs="Times New Roman"/>
          <w:sz w:val="24"/>
          <w:szCs w:val="24"/>
        </w:rPr>
        <w:t>)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F74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F74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F74">
        <w:rPr>
          <w:rFonts w:ascii="Times New Roman" w:hAnsi="Times New Roman" w:cs="Times New Roman"/>
          <w:b/>
          <w:bCs/>
          <w:sz w:val="24"/>
          <w:szCs w:val="24"/>
        </w:rPr>
        <w:t>"РАЗВИТИЕ ПРОМЫШЛЕННОСТИ И ТОРГОВЛИ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F74">
        <w:rPr>
          <w:rFonts w:ascii="Times New Roman" w:hAnsi="Times New Roman" w:cs="Times New Roman"/>
          <w:b/>
          <w:bCs/>
          <w:sz w:val="24"/>
          <w:szCs w:val="24"/>
        </w:rPr>
        <w:t>В КАБАРДИНО-БАЛКАРСКОЙ РЕСПУБЛИКЕ"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2F74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F74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</w:t>
      </w:r>
    </w:p>
    <w:p w:rsidR="00D010C6" w:rsidRPr="001B2F74" w:rsidRDefault="00D010C6" w:rsidP="00D01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6"/>
      </w:tblGrid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энергетики и торговли Кабардино-Балкарской Республики</w:t>
            </w: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энергетики и торговли Кабардино-Балкарской Республики;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Кабардино-Балкарской Республики;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просвещения, науки и по делам молодежи Кабардино-Балкарской Республики;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</w:t>
            </w: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 w:history="1">
              <w:r w:rsidRPr="001B2F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</w:t>
              </w:r>
            </w:hyperlink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промышленного комплекса Кабардино-Балкарской Республики";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6" w:history="1">
              <w:r w:rsidRPr="001B2F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Энергосбережение</w:t>
              </w:r>
            </w:hyperlink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 и повышение энергетической эффективности в промышленности Кабардино-Балкарской Республики";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 w:history="1">
              <w:r w:rsidRPr="001B2F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</w:t>
              </w:r>
            </w:hyperlink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 торговли в Кабардино-Балкарской Республике";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"Защита прав потребителей в Кабардино-Балкарской Республике"</w:t>
            </w: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эффективного и конкурентоспособного промышленного комплекса Кабардино-Балкарской Республики: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перевод промышленного комплекса Кабардино-Балкарской Республики на энергосберегающий путь развития на основе обеспечения рационального использования энергетических ресурсов;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наиболее полного удовлетворения спроса населения на потребительские товары по доступным ценам в пределах территориальной доступности;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создание в Кабардино-Балкарской Республике современной торговой инфраструктуры, основанной на принципах достижения установленных нормативов обеспеченности населения Кабардино-Балкарской Республики площадью торговых объектов, равномерное и цивилизованное развитие различных форм торговой деятельности;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предотвращение нарушений прав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эффективной системы защиты установленных законодательством Российской Федерации прав потребителей, обеспечение равных условий для их реализации каждым гражданином</w:t>
            </w: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обновления технологической базы, основных производственных фондов;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роста промышленного производства;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создание условий в сфере промышленности для размещения новых производств и создания новых высокопроизводительных рабочих мест;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формирование рыночной инфраструктуры промышленности;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на промышленных предприятиях новых высокоэффективных энергосберегающих технологий;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вывод из эксплуатации старого оборудования, ввод новых мощностей, соответствующих по удельным расходам лучшей мировой практике, модернизация мощностей промышленных предприятий;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внедрение систем энергетического менеджмента на промышленных предприятиях;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определение и реализация комплекса мер, направленных на повышение экономической (ценовой) и физической (территориальной) доступности товаров, повышение качества и культуры торгового сервиса для населения Кабардино-Балкарской Республики;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построение современной торговой инфраструктуры, основанной на принципах достижения установленных нормативов обеспеченности населения Кабардино-Балкарской Республики площадью торговых объектов, сбалансированного развития всех элементов торгового комплекса, обеспечивающего формирование эффективной системы товародвижения;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форм и методов координации управления в сфере торговли, правового регулирования и саморегулирования рынка, устранение административных барьеров, препятствующих развитию торговли;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обеспечения эффективной и доступной защиты прав потребителей в Кабардино-Балкарской Республике;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Кабардино-Балкарской Республики от недоброкачественных товаров (работ, услуг);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на промышленных предприятиях новых высокоэффективных энергосберегающих технологий;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вывод из эксплуатации старого оборудования, ввод новых мощностей, соответствующих по удельным расходам лучшей мировой практике, модернизация мощностей промышленных предприятий;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внедрение систем энергетического менеджмента на промышленных предприятиях</w:t>
            </w: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</w:t>
            </w: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отгруженных товаров собственного производства, выполненных работ и услуг по виду деятельности "Обрабатывающие производства", кроме производства пищевых </w:t>
            </w: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 и производства напитков, деятельности полиграфической и копирования носителей информации;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индекс промышленного производства;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предприятий обрабатывающих отраслей промышленности, кроме пищевой отрасли;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удельный расход топливно-энергетических ресурсов на производство основных видов промышленной продукции;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промышленных предприятий, которые провели модернизацию технологического процесса с применением энергоэффективных технологий, в общем количестве промышленных предприятий;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износа основных производственных фондов промышленных предприятий;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на промышленных предприятиях передовых энергоэффективных технологий;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процент достижения установленных нормативов минимальной обеспеченности населения республики площадью торговых объектов (в расчете на 1000 человек);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 в республике;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утвержденных схем размещения нестационарных торговых объектов в муниципальных районах и городских округах;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споров с участием потребителей, разрешенных в досудебном и внесудебном порядке, в общем количестве споров с участием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удовлетворенных исков в общем количестве исков, поданных государственным органом, уполномоченным на защиту прав потребителей, в защиту неопределенного круга потребителей и (или) коллективных исков;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удовлетворенных исков в общем количестве исков, по которым дано заключение в целях защиты прав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муниципальных районов и городских округов, в которых оказываются бесплатные консультационные услуги в сфере защиты прав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 в сфере защиты прав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распространенных печатных информационных материалов (буклетов, памяток, брошюр, плакатов и др.), направленных на повышение потребительской грамотности;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и сообщений в средствах массовой информации, направленных на повышение потребительской грамотности;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уровень правовой грамотности населения в сфере защиты прав потребителей (по результатам опросов потребителей);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удельный вес претензий потребителей, удовлетворенных хозяйствующими субъектами в добровольном порядке, в общем количестве обращений, поступивших в органы и организации, входящие в систему защиты прав потребителей;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продукции, реализуемой на территории Кабардино-Балкарской Республики, не соответствующей требованиям </w:t>
            </w: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и безопасности по результатам лабораторных исследований, в общем объеме исследованной продукции</w:t>
            </w:r>
          </w:p>
        </w:tc>
      </w:tr>
      <w:tr w:rsidR="00D010C6" w:rsidRPr="001B2F74">
        <w:tc>
          <w:tcPr>
            <w:tcW w:w="9070" w:type="dxa"/>
            <w:gridSpan w:val="2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государственной программы составляет 188075,3 тыс. рублей, из них: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2021 году - 56158,3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2022 году - 41576,2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2023 году - 39831,3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2024 году - 25138,3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2025 году - 25371,2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- 41826,1 тыс. рублей, из них: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2021 году - 27900,0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2022 году - 13926,1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бюджета Кабардино-Балкарской Республики - 133557,8 тыс. рублей, из них: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2021 году - 26143,6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2022 году - 25340,8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2023 году - 37314,2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2024 году - 22389,6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2025 году - 22369,6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- 12691,4 тыс. рублей, из них: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2021 году - 2114,7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2022 году - 2309,3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2023 году - 2517,1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2024 году - 2748,7 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в 2025 году - 3001,6 тыс. рублей</w:t>
            </w:r>
          </w:p>
        </w:tc>
      </w:tr>
      <w:tr w:rsidR="00D010C6" w:rsidRPr="001B2F74">
        <w:tc>
          <w:tcPr>
            <w:tcW w:w="9070" w:type="dxa"/>
            <w:gridSpan w:val="2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C6" w:rsidRPr="001B2F74">
        <w:tc>
          <w:tcPr>
            <w:tcW w:w="1984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86" w:type="dxa"/>
          </w:tcPr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выполненных работ и услуг по виду деятельности "Обрабатывающие производства", кроме производства пищевых продуктов и производства напитков, деятельности полиграфической и копирования носителей информации, к 2025 году (нарастающим итогом) составит 70,3 млрд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индекс промышленного производства в 2021-2025 годах составит 110 процентов;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предприятий обрабатывающих отраслей промышленности, кроме пищевой отрасли, к 2025 году составит 6,30 тыс. чел.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топливно-энергетических ресурсов на производство основных видов промышленной продукции к 2025 году составит 18,50 </w:t>
            </w:r>
            <w:proofErr w:type="spellStart"/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кгу.т</w:t>
            </w:r>
            <w:proofErr w:type="spellEnd"/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./тыс. рублей;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доля промышленных предприятий, которые провели модернизацию технологического процесса с применением </w:t>
            </w: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энергоэффективных технологий, в общем количестве промышленных предприятий к 2025 году составит 85%;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износа основных производственных фондов промышленных предприятий к 2025 году уменьшится до 20%;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на промышленных предприятиях передовых энергоэффективных технологий к 2025 году будет доведено до 52 шт.;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 2025 году темп роста розничной продажи товаров через все каналы реализации составит 109,2 процента;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схемы размещения нестационарных торговых объектов будут утверждены во всех муниципальных районах и городских округах;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в сфере торговли позволит обеспечить достижение установленных нормативов минимальной обеспеченности населения Кабардино-Балкарской Республики торговыми площадями в целом по республике: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площадью стационарных торговых объектов в размере 520,2 кв. м на 1000 человек;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площадью нестационарных торговых объектов по продаже продовольственных товаров и сельхозпродукции в размере 13,1 кв. м на 1000 человек;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площадью нестационарных торговых объектов по продаже продукции общественного питания в размере 1,4 кв. м на 1000 человек;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площадью нестационарных торговых объектов по продаже печатной продукции в размере 2,5 кв. м на 1000 человек;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площадью торговых мест, используемых для осуществления деятельности по продаже продовольственных товаров на розничных рынках, в размере 3,5 кв. м на 1000 человек;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споров с участием потребителей, разрешенных в досудебном и внесудебном порядке, в общем количестве споров с участием потребителей к 2025 году составит 65%;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удовлетворенных исков в общем количестве исков, поданных государственным органом, уполномоченным на защиту прав потребителей, в защиту неопределенного круга потребителей и (или) коллективных исков в 2025 году составит 99,5%;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удовлетворенных исков в общем количестве исков, по которым дано заключение в целях защиты прав потребителей, в 2025 году составит 84%;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доля муниципальных районов и городских округов республики, в которых оказываются бесплатные консультационные услуги в сфере защиты прав потребителей, в 2025 году составит 100%;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 в сфере защиты прав потребителей в 2025 году увеличится до 1650;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распространенных печатных информационных материалов (буклетов, памяток, брошюр, плакатов и др.), направленных на повышение потребительской грамотности, в 2025 году составит 6000 единиц;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публикаций и сообщений в средствах массовой информации, направленных на повышение потребительской грамотности, в 2025 году вырастет до 90;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уровень правовой грамотности населения в сфере защиты прав потребителей (по результатам опросов потребителей) в 2025 году составит 85% опрошенных;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количество граждан (потребителей, хозяйствующих субъектов), принявших участие в мероприятиях, направленных</w:t>
            </w:r>
            <w:bookmarkStart w:id="0" w:name="_GoBack"/>
            <w:bookmarkEnd w:id="0"/>
            <w:r w:rsidRPr="001B2F74">
              <w:rPr>
                <w:rFonts w:ascii="Times New Roman" w:hAnsi="Times New Roman" w:cs="Times New Roman"/>
                <w:sz w:val="24"/>
                <w:szCs w:val="24"/>
              </w:rPr>
              <w:t xml:space="preserve"> на правовое просвещение в сфере защиты прав потребителей, в 2025 году составит 7000;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удельный вес претензий потребителей, удовлетворенных хозяйствующими субъектами в добровольном порядке, в общем количестве обращений, поступивших в органы и организации, входящие в систему защиты прав потребителей, в 2025 году достигнет 75%;</w:t>
            </w:r>
          </w:p>
          <w:p w:rsidR="00D010C6" w:rsidRPr="001B2F74" w:rsidRDefault="00D010C6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F74">
              <w:rPr>
                <w:rFonts w:ascii="Times New Roman" w:hAnsi="Times New Roman" w:cs="Times New Roman"/>
                <w:sz w:val="24"/>
                <w:szCs w:val="24"/>
              </w:rPr>
              <w:t>удельный вес продукции, реализуемой на территории Кабардино-Балкарской Республики, не соответствующей требованиям качества и безопасности по результатам лабораторных исследований, в общем объеме исследованной продукции в 2025 году составит 4,2%</w:t>
            </w:r>
          </w:p>
        </w:tc>
      </w:tr>
    </w:tbl>
    <w:p w:rsidR="00AB4046" w:rsidRPr="001B2F74" w:rsidRDefault="00AB4046">
      <w:pPr>
        <w:rPr>
          <w:rFonts w:ascii="Times New Roman" w:hAnsi="Times New Roman" w:cs="Times New Roman"/>
          <w:sz w:val="24"/>
          <w:szCs w:val="24"/>
        </w:rPr>
      </w:pPr>
    </w:p>
    <w:sectPr w:rsidR="00AB4046" w:rsidRPr="001B2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C6"/>
    <w:rsid w:val="001B2F74"/>
    <w:rsid w:val="00AB4046"/>
    <w:rsid w:val="00D010C6"/>
    <w:rsid w:val="00D8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B7684-E9E6-412F-8C77-0474A266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ADEA95EEFE9AA0548E4EFEFFDF27222A99BAD6CB51A542EE834145F8378A50308E34FD2A2995F672E316B0D15C076F3755A060A33A2C3B886C11a4IC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ADEA95EEFE9AA0548E4EFEFFDF27222A99BAD6CB51A542EE834145F8378A50308E34FD2A2995F672E317BBD15C076F3755A060A33A2C3B886C11a4ICR" TargetMode="External"/><Relationship Id="rId5" Type="http://schemas.openxmlformats.org/officeDocument/2006/relationships/hyperlink" Target="consultantplus://offline/ref=08ADEA95EEFE9AA0548E4EFEFFDF27222A99BAD6CB51A542EE834145F8378A50308E34FD2A2995F672E311B0D15C076F3755A060A33A2C3B886C11a4ICR" TargetMode="External"/><Relationship Id="rId4" Type="http://schemas.openxmlformats.org/officeDocument/2006/relationships/hyperlink" Target="consultantplus://offline/ref=8174D6E3CFD08B68981FDACF21B8ACDEACBBB3D5145D3299A4532F6EF38B787720B3BB906BD0DC48C386319D0CC66BA00374880E9401F02D8F6625h5K7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1924</Words>
  <Characters>10970</Characters>
  <Application>Microsoft Office Word</Application>
  <DocSecurity>0</DocSecurity>
  <Lines>91</Lines>
  <Paragraphs>25</Paragraphs>
  <ScaleCrop>false</ScaleCrop>
  <Company/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3</cp:revision>
  <dcterms:created xsi:type="dcterms:W3CDTF">2022-10-13T17:00:00Z</dcterms:created>
  <dcterms:modified xsi:type="dcterms:W3CDTF">2022-10-16T09:07:00Z</dcterms:modified>
</cp:coreProperties>
</file>